
<file path=[Content_Types].xml><?xml version="1.0" encoding="utf-8"?>
<Types xmlns="http://schemas.openxmlformats.org/package/2006/content-types">
  <Default Extension="bin" ContentType="application/vnd.ms-office.activeX"/>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B335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16-01</w:t>
      </w:r>
      <w:r>
        <w:rPr>
          <w:rFonts w:ascii="Verdana" w:hAnsi="Verdana"/>
          <w:color w:val="000000"/>
          <w:sz w:val="18"/>
          <w:szCs w:val="18"/>
        </w:rPr>
        <w:t xml:space="preserve"> </w:t>
      </w:r>
      <w:r>
        <w:rPr>
          <w:rFonts w:ascii="Verdana" w:hAnsi="Verdana"/>
          <w:color w:val="000000"/>
          <w:sz w:val="18"/>
          <w:szCs w:val="18"/>
        </w:rPr>
        <w:br/>
        <w:t>Inventory Management</w:t>
      </w:r>
    </w:p>
    <w:p w14:paraId="576CDA35"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 xml:space="preserve">Williams &amp; Sons last year reported sales of $96 million, cost of goods sold (COGS) of $80 and an inventory turnover ratio of 5. The company is now adopting a new inventory system. If the new system </w:t>
      </w:r>
      <w:proofErr w:type="gramStart"/>
      <w:r>
        <w:rPr>
          <w:rFonts w:ascii="Verdana" w:hAnsi="Verdana"/>
          <w:color w:val="000000"/>
          <w:sz w:val="18"/>
          <w:szCs w:val="18"/>
        </w:rPr>
        <w:t>is able to</w:t>
      </w:r>
      <w:proofErr w:type="gramEnd"/>
      <w:r>
        <w:rPr>
          <w:rFonts w:ascii="Verdana" w:hAnsi="Verdana"/>
          <w:color w:val="000000"/>
          <w:sz w:val="18"/>
          <w:szCs w:val="18"/>
        </w:rPr>
        <w:t xml:space="preserve"> reduce the firm's inventory level and increase the firm's inventory turnover ratio to 8 while maintaining the same level of sales and COGS, how much cash will be freed up? Do not round intermediate calculations. Round your answer to the nearest dollar.</w:t>
      </w:r>
    </w:p>
    <w:p w14:paraId="05FC0231" w14:textId="263C8160"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bdr w:val="none" w:sz="0" w:space="0" w:color="auto" w:frame="1"/>
        </w:rPr>
        <w:object w:dxaOrig="1440" w:dyaOrig="1440" w14:anchorId="23DA0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pt;height:18pt" o:ole="">
            <v:imagedata r:id="rId5" o:title=""/>
          </v:shape>
          <w:control r:id="rId6" w:name="DefaultOcxName" w:shapeid="_x0000_i1027"/>
        </w:object>
      </w:r>
      <w:r>
        <w:rPr>
          <w:rFonts w:ascii="Verdana" w:hAnsi="Verdana"/>
          <w:color w:val="000000"/>
          <w:sz w:val="18"/>
          <w:szCs w:val="18"/>
          <w:bdr w:val="none" w:sz="0" w:space="0" w:color="auto" w:frame="1"/>
        </w:rPr>
        <w:t xml:space="preserve"> </w:t>
      </w:r>
    </w:p>
    <w:p w14:paraId="3F798DF2" w14:textId="7A3BFFB6" w:rsidR="008B3952" w:rsidRDefault="008B3952"/>
    <w:p w14:paraId="6ACDE007" w14:textId="77185092" w:rsidR="0049206F" w:rsidRDefault="0049206F"/>
    <w:p w14:paraId="341563F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16-02</w:t>
      </w:r>
      <w:r>
        <w:rPr>
          <w:rFonts w:ascii="Verdana" w:hAnsi="Verdana"/>
          <w:color w:val="000000"/>
          <w:sz w:val="18"/>
          <w:szCs w:val="18"/>
        </w:rPr>
        <w:t xml:space="preserve"> </w:t>
      </w:r>
      <w:r>
        <w:rPr>
          <w:rFonts w:ascii="Verdana" w:hAnsi="Verdana"/>
          <w:color w:val="000000"/>
          <w:sz w:val="18"/>
          <w:szCs w:val="18"/>
        </w:rPr>
        <w:br/>
        <w:t>Receivables Investment</w:t>
      </w:r>
    </w:p>
    <w:p w14:paraId="33A7FA61" w14:textId="77777777" w:rsidR="0049206F" w:rsidRDefault="0049206F" w:rsidP="0049206F">
      <w:pPr>
        <w:pStyle w:val="NormalWeb"/>
        <w:spacing w:line="315" w:lineRule="atLeast"/>
        <w:rPr>
          <w:rFonts w:ascii="Verdana" w:hAnsi="Verdana"/>
          <w:color w:val="000000"/>
          <w:sz w:val="18"/>
          <w:szCs w:val="18"/>
        </w:rPr>
      </w:pPr>
      <w:proofErr w:type="spellStart"/>
      <w:r>
        <w:rPr>
          <w:rFonts w:ascii="Verdana" w:hAnsi="Verdana"/>
          <w:color w:val="000000"/>
          <w:sz w:val="18"/>
          <w:szCs w:val="18"/>
        </w:rPr>
        <w:t>Medwig</w:t>
      </w:r>
      <w:proofErr w:type="spellEnd"/>
      <w:r>
        <w:rPr>
          <w:rFonts w:ascii="Verdana" w:hAnsi="Verdana"/>
          <w:color w:val="000000"/>
          <w:sz w:val="18"/>
          <w:szCs w:val="18"/>
        </w:rPr>
        <w:t xml:space="preserve"> Corporation has a DSO of 27 days. The company averages $10,000 in sales each day (all customers take credit). What is the company's average accounts receivable? Round your answer to the nearest dollar.</w:t>
      </w:r>
    </w:p>
    <w:p w14:paraId="4E3D2F4F" w14:textId="68D78CDF"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rPr>
        <w:object w:dxaOrig="1440" w:dyaOrig="1440" w14:anchorId="7326D710">
          <v:shape id="_x0000_i1031" type="#_x0000_t75" style="width:42pt;height:18pt" o:ole="">
            <v:imagedata r:id="rId5" o:title=""/>
          </v:shape>
          <w:control r:id="rId7" w:name="DefaultOcxName1" w:shapeid="_x0000_i1031"/>
        </w:object>
      </w:r>
      <w:r>
        <w:rPr>
          <w:rFonts w:ascii="Verdana" w:hAnsi="Verdana"/>
          <w:color w:val="000000"/>
          <w:sz w:val="18"/>
          <w:szCs w:val="18"/>
        </w:rPr>
        <w:t xml:space="preserve"> </w:t>
      </w:r>
    </w:p>
    <w:p w14:paraId="7AD7DDC2" w14:textId="30443409" w:rsidR="0049206F" w:rsidRDefault="0049206F"/>
    <w:p w14:paraId="438CFBC3" w14:textId="12A32E0D" w:rsidR="0049206F" w:rsidRDefault="0049206F"/>
    <w:p w14:paraId="15AA42C9"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16-04</w:t>
      </w:r>
      <w:r>
        <w:rPr>
          <w:rFonts w:ascii="Verdana" w:hAnsi="Verdana"/>
          <w:color w:val="000000"/>
          <w:sz w:val="18"/>
          <w:szCs w:val="18"/>
        </w:rPr>
        <w:t xml:space="preserve"> </w:t>
      </w:r>
      <w:r>
        <w:rPr>
          <w:rFonts w:ascii="Verdana" w:hAnsi="Verdana"/>
          <w:color w:val="000000"/>
          <w:sz w:val="18"/>
          <w:szCs w:val="18"/>
        </w:rPr>
        <w:br/>
        <w:t>Cost of Trade Credit</w:t>
      </w:r>
    </w:p>
    <w:p w14:paraId="3FD0C381"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 xml:space="preserve">A large retailer obtains merchandise under the credit terms of 3/20, net 40, but routinely takes 65 days to pay its bills. (Because the retailer is an important customer, suppliers allow the firm to stretch its credit terms.) What is the retailer's effective cost of trade credit? Assume 365 days in year for your calculations. Do not round intermediate calculations. Round your answer to two decimal places. </w:t>
      </w:r>
    </w:p>
    <w:p w14:paraId="46E90554" w14:textId="4EAD06B6"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1440" w:dyaOrig="1440" w14:anchorId="18412161">
          <v:shape id="_x0000_i1036" type="#_x0000_t75" style="width:42pt;height:18pt" o:ole="">
            <v:imagedata r:id="rId5" o:title=""/>
          </v:shape>
          <w:control r:id="rId8" w:name="DefaultOcxName2" w:shapeid="_x0000_i1036"/>
        </w:object>
      </w:r>
      <w:r>
        <w:rPr>
          <w:rFonts w:ascii="Verdana" w:hAnsi="Verdana"/>
          <w:color w:val="000000"/>
          <w:sz w:val="18"/>
          <w:szCs w:val="18"/>
        </w:rPr>
        <w:t>%</w:t>
      </w:r>
    </w:p>
    <w:p w14:paraId="0BCFA0E3" w14:textId="77777777" w:rsidR="0049206F" w:rsidRDefault="0049206F" w:rsidP="0049206F">
      <w:pPr>
        <w:pStyle w:val="NormalWeb"/>
        <w:spacing w:line="315" w:lineRule="atLeast"/>
        <w:rPr>
          <w:rStyle w:val="Strong"/>
          <w:rFonts w:ascii="Verdana" w:hAnsi="Verdana"/>
          <w:color w:val="000000"/>
          <w:sz w:val="18"/>
          <w:szCs w:val="18"/>
        </w:rPr>
      </w:pPr>
    </w:p>
    <w:p w14:paraId="59472C6C" w14:textId="77777777" w:rsidR="0049206F" w:rsidRDefault="0049206F" w:rsidP="0049206F">
      <w:pPr>
        <w:pStyle w:val="NormalWeb"/>
        <w:spacing w:line="315" w:lineRule="atLeast"/>
        <w:rPr>
          <w:rStyle w:val="Strong"/>
          <w:rFonts w:ascii="Verdana" w:hAnsi="Verdana"/>
          <w:color w:val="000000"/>
          <w:sz w:val="18"/>
          <w:szCs w:val="18"/>
        </w:rPr>
      </w:pPr>
    </w:p>
    <w:p w14:paraId="3B3E67DC" w14:textId="77777777" w:rsidR="0049206F" w:rsidRDefault="0049206F" w:rsidP="0049206F">
      <w:pPr>
        <w:pStyle w:val="NormalWeb"/>
        <w:spacing w:line="315" w:lineRule="atLeast"/>
        <w:rPr>
          <w:rStyle w:val="Strong"/>
          <w:rFonts w:ascii="Verdana" w:hAnsi="Verdana"/>
          <w:color w:val="000000"/>
          <w:sz w:val="18"/>
          <w:szCs w:val="18"/>
        </w:rPr>
      </w:pPr>
    </w:p>
    <w:p w14:paraId="6A5627EE" w14:textId="1A7FFDF5"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lastRenderedPageBreak/>
        <w:t>Problem 16-05</w:t>
      </w:r>
      <w:r>
        <w:rPr>
          <w:rFonts w:ascii="Verdana" w:hAnsi="Verdana"/>
          <w:color w:val="000000"/>
          <w:sz w:val="18"/>
          <w:szCs w:val="18"/>
        </w:rPr>
        <w:t xml:space="preserve"> </w:t>
      </w:r>
      <w:r>
        <w:rPr>
          <w:rFonts w:ascii="Verdana" w:hAnsi="Verdana"/>
          <w:color w:val="000000"/>
          <w:sz w:val="18"/>
          <w:szCs w:val="18"/>
        </w:rPr>
        <w:br/>
        <w:t>Accounts Payable</w:t>
      </w:r>
    </w:p>
    <w:p w14:paraId="0646D85D"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 xml:space="preserve">A chain of appliance stores, APP Corporation, purchases inventory with a net price of $700,000 each day. The company purchases the inventory under the credit terms of 1/15, net 30. APP always takes the </w:t>
      </w:r>
      <w:proofErr w:type="gramStart"/>
      <w:r>
        <w:rPr>
          <w:rFonts w:ascii="Verdana" w:hAnsi="Verdana"/>
          <w:color w:val="000000"/>
          <w:sz w:val="18"/>
          <w:szCs w:val="18"/>
        </w:rPr>
        <w:t>discount, but</w:t>
      </w:r>
      <w:proofErr w:type="gramEnd"/>
      <w:r>
        <w:rPr>
          <w:rFonts w:ascii="Verdana" w:hAnsi="Verdana"/>
          <w:color w:val="000000"/>
          <w:sz w:val="18"/>
          <w:szCs w:val="18"/>
        </w:rPr>
        <w:t xml:space="preserve"> takes the full 15 days to pay its bills. What </w:t>
      </w:r>
      <w:proofErr w:type="gramStart"/>
      <w:r>
        <w:rPr>
          <w:rFonts w:ascii="Verdana" w:hAnsi="Verdana"/>
          <w:color w:val="000000"/>
          <w:sz w:val="18"/>
          <w:szCs w:val="18"/>
        </w:rPr>
        <w:t>is</w:t>
      </w:r>
      <w:proofErr w:type="gramEnd"/>
      <w:r>
        <w:rPr>
          <w:rFonts w:ascii="Verdana" w:hAnsi="Verdana"/>
          <w:color w:val="000000"/>
          <w:sz w:val="18"/>
          <w:szCs w:val="18"/>
        </w:rPr>
        <w:t xml:space="preserve"> the average accounts payable for APP? Round your answer to the nearest dollar.</w:t>
      </w:r>
    </w:p>
    <w:p w14:paraId="66E727C6" w14:textId="6FA8ACD0"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  </w:t>
      </w:r>
      <w:r>
        <w:rPr>
          <w:rFonts w:ascii="Verdana" w:hAnsi="Verdana"/>
          <w:color w:val="000000"/>
          <w:sz w:val="18"/>
          <w:szCs w:val="18"/>
          <w:bdr w:val="none" w:sz="0" w:space="0" w:color="auto" w:frame="1"/>
        </w:rPr>
        <w:object w:dxaOrig="1440" w:dyaOrig="1440" w14:anchorId="7F6BEC53">
          <v:shape id="_x0000_i1042" type="#_x0000_t75" style="width:42pt;height:18pt" o:ole="">
            <v:imagedata r:id="rId5" o:title=""/>
          </v:shape>
          <w:control r:id="rId9" w:name="DefaultOcxName3" w:shapeid="_x0000_i1042"/>
        </w:object>
      </w:r>
      <w:r>
        <w:rPr>
          <w:rFonts w:ascii="Verdana" w:hAnsi="Verdana"/>
          <w:color w:val="000000"/>
          <w:sz w:val="18"/>
          <w:szCs w:val="18"/>
          <w:bdr w:val="none" w:sz="0" w:space="0" w:color="auto" w:frame="1"/>
        </w:rPr>
        <w:t xml:space="preserve"> </w:t>
      </w:r>
    </w:p>
    <w:p w14:paraId="192A63C5" w14:textId="5EE75825" w:rsidR="0049206F" w:rsidRDefault="0049206F"/>
    <w:p w14:paraId="3D8E16F2"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17-01</w:t>
      </w:r>
      <w:r>
        <w:rPr>
          <w:rFonts w:ascii="Verdana" w:hAnsi="Verdana"/>
          <w:color w:val="000000"/>
          <w:sz w:val="18"/>
          <w:szCs w:val="18"/>
        </w:rPr>
        <w:t xml:space="preserve"> </w:t>
      </w:r>
      <w:r>
        <w:rPr>
          <w:rFonts w:ascii="Verdana" w:hAnsi="Verdana"/>
          <w:color w:val="000000"/>
          <w:sz w:val="18"/>
          <w:szCs w:val="18"/>
        </w:rPr>
        <w:br/>
        <w:t>Cross Rates</w:t>
      </w:r>
    </w:p>
    <w:p w14:paraId="0F130D4C"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At today's spot exchange rates 1 U.S. dollar can be exchanged for 9 Mexican pesos or for 110.63 Japanese yen. You have pesos that you would like to exchange for yen. What is the cross rate between the yen and the peso; that is, how many yen would you receive for every peso exchanged? Round your answer to two decimal places.</w:t>
      </w:r>
    </w:p>
    <w:p w14:paraId="68F1C5BE" w14:textId="4037E5E1"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1440" w:dyaOrig="1440" w14:anchorId="0367BB6E">
          <v:shape id="_x0000_i1048" type="#_x0000_t75" style="width:42pt;height:18pt" o:ole="">
            <v:imagedata r:id="rId5" o:title=""/>
          </v:shape>
          <w:control r:id="rId10" w:name="DefaultOcxName4" w:shapeid="_x0000_i1048"/>
        </w:object>
      </w:r>
      <w:r>
        <w:rPr>
          <w:rFonts w:ascii="Verdana" w:hAnsi="Verdana"/>
          <w:color w:val="000000"/>
          <w:sz w:val="18"/>
          <w:szCs w:val="18"/>
        </w:rPr>
        <w:t>yen per peso</w:t>
      </w:r>
    </w:p>
    <w:p w14:paraId="6C2D7016" w14:textId="3B7ACD4B" w:rsidR="0049206F" w:rsidRDefault="0049206F"/>
    <w:p w14:paraId="0233488C"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17-02</w:t>
      </w:r>
      <w:r>
        <w:rPr>
          <w:rFonts w:ascii="Verdana" w:hAnsi="Verdana"/>
          <w:color w:val="000000"/>
          <w:sz w:val="18"/>
          <w:szCs w:val="18"/>
        </w:rPr>
        <w:t xml:space="preserve"> </w:t>
      </w:r>
      <w:r>
        <w:rPr>
          <w:rFonts w:ascii="Verdana" w:hAnsi="Verdana"/>
          <w:color w:val="000000"/>
          <w:sz w:val="18"/>
          <w:szCs w:val="18"/>
        </w:rPr>
        <w:br/>
        <w:t>Interest Rate Parity</w:t>
      </w:r>
    </w:p>
    <w:p w14:paraId="0472DD3C"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The nominal yield on 6-month T-bills is 7%, while default-free Japanese bonds that mature in 6 months have a nominal rate of 5.5%. In the spot exchange market, 1 yen equals $0.01. If interest rate parity holds, what is the 6-month forward exchange rate? Round the answer to five decimal places. Do not round intermediate calculations.</w:t>
      </w:r>
    </w:p>
    <w:p w14:paraId="459DE705" w14:textId="421657C3" w:rsidR="0049206F" w:rsidRDefault="0049206F" w:rsidP="0049206F">
      <w:pPr>
        <w:pStyle w:val="narrative3"/>
        <w:spacing w:after="0" w:afterAutospacing="0" w:line="315" w:lineRule="atLeast"/>
        <w:rPr>
          <w:rFonts w:ascii="Verdana" w:hAnsi="Verdana"/>
          <w:color w:val="000000"/>
          <w:sz w:val="18"/>
          <w:szCs w:val="18"/>
        </w:rPr>
      </w:pPr>
      <w:r>
        <w:rPr>
          <w:rFonts w:ascii="Verdana" w:hAnsi="Verdana"/>
          <w:color w:val="000000"/>
          <w:sz w:val="18"/>
          <w:szCs w:val="18"/>
        </w:rPr>
        <w:t>$</w:t>
      </w:r>
      <w:r>
        <w:rPr>
          <w:rFonts w:ascii="Verdana" w:hAnsi="Verdana"/>
          <w:color w:val="000000"/>
          <w:sz w:val="18"/>
          <w:szCs w:val="18"/>
          <w:bdr w:val="none" w:sz="0" w:space="0" w:color="auto" w:frame="1"/>
        </w:rPr>
        <w:object w:dxaOrig="1440" w:dyaOrig="1440" w14:anchorId="297B81E7">
          <v:shape id="_x0000_i1051" type="#_x0000_t75" style="width:42pt;height:18pt" o:ole="">
            <v:imagedata r:id="rId5" o:title=""/>
          </v:shape>
          <w:control r:id="rId11" w:name="DefaultOcxName5" w:shapeid="_x0000_i1051"/>
        </w:object>
      </w:r>
      <w:r>
        <w:rPr>
          <w:rFonts w:ascii="Verdana" w:hAnsi="Verdana"/>
          <w:color w:val="000000"/>
          <w:sz w:val="18"/>
          <w:szCs w:val="18"/>
          <w:bdr w:val="none" w:sz="0" w:space="0" w:color="auto" w:frame="1"/>
        </w:rPr>
        <w:t xml:space="preserve"> </w:t>
      </w:r>
    </w:p>
    <w:p w14:paraId="712286F1" w14:textId="6E319BB2" w:rsidR="0049206F" w:rsidRDefault="0049206F"/>
    <w:p w14:paraId="002EDCED" w14:textId="6CF266C9" w:rsidR="0049206F" w:rsidRPr="0049206F" w:rsidRDefault="0049206F">
      <w:pPr>
        <w:rPr>
          <w:b/>
        </w:rPr>
      </w:pPr>
      <w:r>
        <w:rPr>
          <w:b/>
        </w:rPr>
        <w:t xml:space="preserve">Problem </w:t>
      </w:r>
      <w:bookmarkStart w:id="0" w:name="_GoBack"/>
      <w:bookmarkEnd w:id="0"/>
      <w:r w:rsidRPr="0049206F">
        <w:rPr>
          <w:b/>
        </w:rPr>
        <w:t>17-03</w:t>
      </w:r>
    </w:p>
    <w:tbl>
      <w:tblPr>
        <w:tblW w:w="5000" w:type="pct"/>
        <w:tblCellSpacing w:w="30" w:type="dxa"/>
        <w:tblCellMar>
          <w:left w:w="0" w:type="dxa"/>
          <w:right w:w="0" w:type="dxa"/>
        </w:tblCellMar>
        <w:tblLook w:val="04A0" w:firstRow="1" w:lastRow="0" w:firstColumn="1" w:lastColumn="0" w:noHBand="0" w:noVBand="1"/>
      </w:tblPr>
      <w:tblGrid>
        <w:gridCol w:w="9360"/>
      </w:tblGrid>
      <w:tr w:rsidR="0049206F" w:rsidRPr="0049206F" w14:paraId="6018805B" w14:textId="77777777" w:rsidTr="0049206F">
        <w:trPr>
          <w:tblCellSpacing w:w="30" w:type="dxa"/>
        </w:trPr>
        <w:tc>
          <w:tcPr>
            <w:tcW w:w="5000" w:type="pct"/>
            <w:hideMark/>
          </w:tcPr>
          <w:p w14:paraId="36A31F20" w14:textId="77777777" w:rsidR="0049206F" w:rsidRPr="0049206F" w:rsidRDefault="0049206F" w:rsidP="0049206F">
            <w:pPr>
              <w:spacing w:before="100" w:beforeAutospacing="1" w:after="100" w:afterAutospacing="1"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Purchasing Power Parity</w:t>
            </w:r>
          </w:p>
          <w:p w14:paraId="2AEDE95D" w14:textId="77777777" w:rsidR="0049206F" w:rsidRPr="0049206F" w:rsidRDefault="0049206F" w:rsidP="0049206F">
            <w:pPr>
              <w:spacing w:before="100" w:beforeAutospacing="1" w:after="100" w:afterAutospacing="1"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A computer costs $410 in the United States. The same model costs 670 euros in France. If purchasing power parity holds, what is the spot exchange rate between the euro and the dollar? Do not round intermediate calculations. Round your answer to two decimal places.</w:t>
            </w:r>
          </w:p>
          <w:p w14:paraId="041E6D5B" w14:textId="03E34CE6" w:rsidR="0049206F" w:rsidRPr="0049206F" w:rsidRDefault="0049206F" w:rsidP="0049206F">
            <w:pPr>
              <w:spacing w:before="100" w:beforeAutospacing="1" w:after="0" w:line="315" w:lineRule="atLeast"/>
              <w:rPr>
                <w:rFonts w:ascii="Verdana" w:eastAsia="Times New Roman" w:hAnsi="Verdana" w:cs="Times New Roman"/>
                <w:color w:val="000000"/>
                <w:sz w:val="18"/>
                <w:szCs w:val="18"/>
              </w:rPr>
            </w:pPr>
            <w:r w:rsidRPr="0049206F">
              <w:rPr>
                <w:rFonts w:ascii="Verdana" w:eastAsia="Times New Roman" w:hAnsi="Verdana" w:cs="Times New Roman"/>
                <w:color w:val="000000"/>
                <w:sz w:val="18"/>
                <w:szCs w:val="18"/>
              </w:rPr>
              <w:t xml:space="preserve">$1 = </w:t>
            </w:r>
            <w:r w:rsidRPr="0049206F">
              <w:rPr>
                <w:rFonts w:ascii="Verdana" w:eastAsia="Times New Roman" w:hAnsi="Verdana" w:cs="Times New Roman"/>
                <w:color w:val="000000"/>
                <w:sz w:val="18"/>
                <w:szCs w:val="18"/>
              </w:rPr>
              <w:object w:dxaOrig="1440" w:dyaOrig="1440" w14:anchorId="4F9C34D1">
                <v:shape id="_x0000_i1054" type="#_x0000_t75" style="width:42pt;height:18pt" o:ole="">
                  <v:imagedata r:id="rId5" o:title=""/>
                </v:shape>
                <w:control r:id="rId12" w:name="DefaultOcxName6" w:shapeid="_x0000_i1054"/>
              </w:object>
            </w:r>
            <w:r w:rsidRPr="0049206F">
              <w:rPr>
                <w:rFonts w:ascii="Verdana" w:eastAsia="Times New Roman" w:hAnsi="Verdana" w:cs="Times New Roman"/>
                <w:color w:val="000000"/>
                <w:sz w:val="18"/>
                <w:szCs w:val="18"/>
              </w:rPr>
              <w:t>euros</w:t>
            </w:r>
          </w:p>
          <w:p w14:paraId="1E55E3FF" w14:textId="77777777" w:rsidR="0049206F" w:rsidRPr="0049206F" w:rsidRDefault="0049206F" w:rsidP="0049206F">
            <w:pPr>
              <w:spacing w:after="0" w:line="315" w:lineRule="atLeast"/>
              <w:rPr>
                <w:rFonts w:ascii="Verdana" w:eastAsia="Times New Roman" w:hAnsi="Verdana" w:cs="Times New Roman"/>
                <w:sz w:val="18"/>
                <w:szCs w:val="18"/>
              </w:rPr>
            </w:pPr>
            <w:r w:rsidRPr="0049206F">
              <w:rPr>
                <w:rFonts w:ascii="Verdana" w:eastAsia="Times New Roman" w:hAnsi="Verdana" w:cs="Times New Roman"/>
                <w:sz w:val="18"/>
                <w:szCs w:val="18"/>
              </w:rPr>
              <w:br/>
            </w:r>
          </w:p>
        </w:tc>
      </w:tr>
    </w:tbl>
    <w:p w14:paraId="27011148" w14:textId="77777777" w:rsidR="0049206F" w:rsidRPr="0049206F" w:rsidRDefault="0049206F" w:rsidP="0049206F">
      <w:pPr>
        <w:numPr>
          <w:ilvl w:val="0"/>
          <w:numId w:val="1"/>
        </w:numPr>
        <w:spacing w:after="0" w:line="216" w:lineRule="atLeast"/>
        <w:textAlignment w:val="center"/>
        <w:rPr>
          <w:rFonts w:ascii="Verdana" w:eastAsia="Times New Roman" w:hAnsi="Verdana" w:cs="Times New Roman"/>
          <w:color w:val="333333"/>
          <w:sz w:val="18"/>
          <w:szCs w:val="18"/>
        </w:rPr>
      </w:pPr>
    </w:p>
    <w:p w14:paraId="03BA1F15" w14:textId="4209D68A" w:rsidR="0049206F" w:rsidRDefault="0049206F"/>
    <w:p w14:paraId="0E7854D0" w14:textId="53A6939B" w:rsidR="0049206F" w:rsidRDefault="0049206F"/>
    <w:p w14:paraId="67A086D5" w14:textId="77777777" w:rsidR="0049206F" w:rsidRDefault="0049206F" w:rsidP="0049206F">
      <w:pPr>
        <w:pStyle w:val="NormalWeb"/>
        <w:spacing w:line="315" w:lineRule="atLeast"/>
        <w:rPr>
          <w:rFonts w:ascii="Verdana" w:hAnsi="Verdana"/>
          <w:color w:val="000000"/>
          <w:sz w:val="18"/>
          <w:szCs w:val="18"/>
        </w:rPr>
      </w:pPr>
      <w:r>
        <w:rPr>
          <w:rStyle w:val="Strong"/>
          <w:rFonts w:ascii="Verdana" w:hAnsi="Verdana"/>
          <w:color w:val="000000"/>
          <w:sz w:val="18"/>
          <w:szCs w:val="18"/>
        </w:rPr>
        <w:t>Problem 17-04</w:t>
      </w:r>
      <w:r>
        <w:rPr>
          <w:rFonts w:ascii="Verdana" w:hAnsi="Verdana"/>
          <w:color w:val="000000"/>
          <w:sz w:val="18"/>
          <w:szCs w:val="18"/>
        </w:rPr>
        <w:t xml:space="preserve"> </w:t>
      </w:r>
      <w:r>
        <w:rPr>
          <w:rFonts w:ascii="Verdana" w:hAnsi="Verdana"/>
          <w:color w:val="000000"/>
          <w:sz w:val="18"/>
          <w:szCs w:val="18"/>
        </w:rPr>
        <w:br/>
        <w:t>Exchange Rate</w:t>
      </w:r>
    </w:p>
    <w:p w14:paraId="146176D1" w14:textId="77777777" w:rsidR="0049206F" w:rsidRDefault="0049206F" w:rsidP="0049206F">
      <w:pPr>
        <w:pStyle w:val="NormalWeb"/>
        <w:spacing w:line="315" w:lineRule="atLeast"/>
        <w:rPr>
          <w:rFonts w:ascii="Verdana" w:hAnsi="Verdana"/>
          <w:color w:val="000000"/>
          <w:sz w:val="18"/>
          <w:szCs w:val="18"/>
        </w:rPr>
      </w:pPr>
      <w:r>
        <w:rPr>
          <w:rFonts w:ascii="Verdana" w:hAnsi="Verdana"/>
          <w:color w:val="000000"/>
          <w:sz w:val="18"/>
          <w:szCs w:val="18"/>
        </w:rPr>
        <w:t>If euros sell for $1.71 (U.S.) per euro, what should dollars sell for in euros per dollar? Round your answer to two decimal places.</w:t>
      </w:r>
    </w:p>
    <w:p w14:paraId="7A17F6CE" w14:textId="2D7EFC87" w:rsidR="0049206F" w:rsidRDefault="0049206F" w:rsidP="0049206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1440" w:dyaOrig="1440" w14:anchorId="3BA297A6">
          <v:shape id="_x0000_i1060" type="#_x0000_t75" style="width:42pt;height:18pt" o:ole="">
            <v:imagedata r:id="rId5" o:title=""/>
          </v:shape>
          <w:control r:id="rId13" w:name="DefaultOcxName7" w:shapeid="_x0000_i1060"/>
        </w:object>
      </w:r>
      <w:r>
        <w:rPr>
          <w:rFonts w:ascii="Verdana" w:hAnsi="Verdana"/>
          <w:color w:val="000000"/>
          <w:sz w:val="18"/>
          <w:szCs w:val="18"/>
        </w:rPr>
        <w:t>euros per dollar</w:t>
      </w:r>
    </w:p>
    <w:p w14:paraId="387978FA" w14:textId="77777777" w:rsidR="0049206F" w:rsidRDefault="0049206F"/>
    <w:sectPr w:rsidR="00492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378AF"/>
    <w:multiLevelType w:val="multilevel"/>
    <w:tmpl w:val="22047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6F"/>
    <w:rsid w:val="0049206F"/>
    <w:rsid w:val="008B3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15B8"/>
  <w15:chartTrackingRefBased/>
  <w15:docId w15:val="{10CB8A36-38CC-4AF0-96D1-C1E4AC96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0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206F"/>
    <w:rPr>
      <w:b/>
      <w:bCs/>
    </w:rPr>
  </w:style>
  <w:style w:type="paragraph" w:customStyle="1" w:styleId="narrative3">
    <w:name w:val="narrative3"/>
    <w:basedOn w:val="Normal"/>
    <w:rsid w:val="004920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0320">
      <w:bodyDiv w:val="1"/>
      <w:marLeft w:val="0"/>
      <w:marRight w:val="0"/>
      <w:marTop w:val="0"/>
      <w:marBottom w:val="0"/>
      <w:divBdr>
        <w:top w:val="none" w:sz="0" w:space="0" w:color="auto"/>
        <w:left w:val="none" w:sz="0" w:space="0" w:color="auto"/>
        <w:bottom w:val="none" w:sz="0" w:space="0" w:color="auto"/>
        <w:right w:val="none" w:sz="0" w:space="0" w:color="auto"/>
      </w:divBdr>
      <w:divsChild>
        <w:div w:id="1143888542">
          <w:marLeft w:val="0"/>
          <w:marRight w:val="0"/>
          <w:marTop w:val="0"/>
          <w:marBottom w:val="0"/>
          <w:divBdr>
            <w:top w:val="none" w:sz="0" w:space="0" w:color="auto"/>
            <w:left w:val="none" w:sz="0" w:space="0" w:color="auto"/>
            <w:bottom w:val="none" w:sz="0" w:space="0" w:color="auto"/>
            <w:right w:val="none" w:sz="0" w:space="0" w:color="auto"/>
          </w:divBdr>
        </w:div>
      </w:divsChild>
    </w:div>
    <w:div w:id="455949399">
      <w:bodyDiv w:val="1"/>
      <w:marLeft w:val="0"/>
      <w:marRight w:val="0"/>
      <w:marTop w:val="0"/>
      <w:marBottom w:val="0"/>
      <w:divBdr>
        <w:top w:val="none" w:sz="0" w:space="0" w:color="auto"/>
        <w:left w:val="none" w:sz="0" w:space="0" w:color="auto"/>
        <w:bottom w:val="none" w:sz="0" w:space="0" w:color="auto"/>
        <w:right w:val="none" w:sz="0" w:space="0" w:color="auto"/>
      </w:divBdr>
    </w:div>
    <w:div w:id="984049732">
      <w:bodyDiv w:val="1"/>
      <w:marLeft w:val="0"/>
      <w:marRight w:val="0"/>
      <w:marTop w:val="0"/>
      <w:marBottom w:val="0"/>
      <w:divBdr>
        <w:top w:val="none" w:sz="0" w:space="0" w:color="auto"/>
        <w:left w:val="none" w:sz="0" w:space="0" w:color="auto"/>
        <w:bottom w:val="none" w:sz="0" w:space="0" w:color="auto"/>
        <w:right w:val="none" w:sz="0" w:space="0" w:color="auto"/>
      </w:divBdr>
      <w:divsChild>
        <w:div w:id="2089687333">
          <w:marLeft w:val="0"/>
          <w:marRight w:val="0"/>
          <w:marTop w:val="0"/>
          <w:marBottom w:val="0"/>
          <w:divBdr>
            <w:top w:val="none" w:sz="0" w:space="0" w:color="auto"/>
            <w:left w:val="none" w:sz="0" w:space="0" w:color="auto"/>
            <w:bottom w:val="none" w:sz="0" w:space="0" w:color="auto"/>
            <w:right w:val="none" w:sz="0" w:space="0" w:color="auto"/>
          </w:divBdr>
        </w:div>
      </w:divsChild>
    </w:div>
    <w:div w:id="1097753493">
      <w:bodyDiv w:val="1"/>
      <w:marLeft w:val="0"/>
      <w:marRight w:val="0"/>
      <w:marTop w:val="0"/>
      <w:marBottom w:val="0"/>
      <w:divBdr>
        <w:top w:val="none" w:sz="0" w:space="0" w:color="auto"/>
        <w:left w:val="none" w:sz="0" w:space="0" w:color="auto"/>
        <w:bottom w:val="none" w:sz="0" w:space="0" w:color="auto"/>
        <w:right w:val="none" w:sz="0" w:space="0" w:color="auto"/>
      </w:divBdr>
    </w:div>
    <w:div w:id="1136531880">
      <w:bodyDiv w:val="1"/>
      <w:marLeft w:val="0"/>
      <w:marRight w:val="0"/>
      <w:marTop w:val="0"/>
      <w:marBottom w:val="0"/>
      <w:divBdr>
        <w:top w:val="none" w:sz="0" w:space="0" w:color="auto"/>
        <w:left w:val="none" w:sz="0" w:space="0" w:color="auto"/>
        <w:bottom w:val="none" w:sz="0" w:space="0" w:color="auto"/>
        <w:right w:val="none" w:sz="0" w:space="0" w:color="auto"/>
      </w:divBdr>
    </w:div>
    <w:div w:id="1190876359">
      <w:bodyDiv w:val="1"/>
      <w:marLeft w:val="0"/>
      <w:marRight w:val="0"/>
      <w:marTop w:val="0"/>
      <w:marBottom w:val="0"/>
      <w:divBdr>
        <w:top w:val="none" w:sz="0" w:space="0" w:color="auto"/>
        <w:left w:val="none" w:sz="0" w:space="0" w:color="auto"/>
        <w:bottom w:val="none" w:sz="0" w:space="0" w:color="auto"/>
        <w:right w:val="none" w:sz="0" w:space="0" w:color="auto"/>
      </w:divBdr>
      <w:divsChild>
        <w:div w:id="285939051">
          <w:marLeft w:val="0"/>
          <w:marRight w:val="0"/>
          <w:marTop w:val="0"/>
          <w:marBottom w:val="0"/>
          <w:divBdr>
            <w:top w:val="none" w:sz="0" w:space="0" w:color="auto"/>
            <w:left w:val="none" w:sz="0" w:space="0" w:color="auto"/>
            <w:bottom w:val="none" w:sz="0" w:space="0" w:color="auto"/>
            <w:right w:val="none" w:sz="0" w:space="0" w:color="auto"/>
          </w:divBdr>
        </w:div>
      </w:divsChild>
    </w:div>
    <w:div w:id="1620918704">
      <w:bodyDiv w:val="1"/>
      <w:marLeft w:val="0"/>
      <w:marRight w:val="0"/>
      <w:marTop w:val="0"/>
      <w:marBottom w:val="0"/>
      <w:divBdr>
        <w:top w:val="none" w:sz="0" w:space="0" w:color="auto"/>
        <w:left w:val="none" w:sz="0" w:space="0" w:color="auto"/>
        <w:bottom w:val="none" w:sz="0" w:space="0" w:color="auto"/>
        <w:right w:val="none" w:sz="0" w:space="0" w:color="auto"/>
      </w:divBdr>
      <w:divsChild>
        <w:div w:id="1125274002">
          <w:marLeft w:val="0"/>
          <w:marRight w:val="0"/>
          <w:marTop w:val="0"/>
          <w:marBottom w:val="0"/>
          <w:divBdr>
            <w:top w:val="none" w:sz="0" w:space="0" w:color="auto"/>
            <w:left w:val="none" w:sz="0" w:space="0" w:color="auto"/>
            <w:bottom w:val="none" w:sz="0" w:space="0" w:color="auto"/>
            <w:right w:val="none" w:sz="0" w:space="0" w:color="auto"/>
          </w:divBdr>
        </w:div>
      </w:divsChild>
    </w:div>
    <w:div w:id="1686519407">
      <w:bodyDiv w:val="1"/>
      <w:marLeft w:val="0"/>
      <w:marRight w:val="0"/>
      <w:marTop w:val="0"/>
      <w:marBottom w:val="0"/>
      <w:divBdr>
        <w:top w:val="none" w:sz="0" w:space="0" w:color="auto"/>
        <w:left w:val="none" w:sz="0" w:space="0" w:color="auto"/>
        <w:bottom w:val="none" w:sz="0" w:space="0" w:color="auto"/>
        <w:right w:val="none" w:sz="0" w:space="0" w:color="auto"/>
      </w:divBdr>
      <w:divsChild>
        <w:div w:id="822425403">
          <w:marLeft w:val="0"/>
          <w:marRight w:val="0"/>
          <w:marTop w:val="0"/>
          <w:marBottom w:val="0"/>
          <w:divBdr>
            <w:top w:val="none" w:sz="0" w:space="0" w:color="auto"/>
            <w:left w:val="none" w:sz="0" w:space="0" w:color="auto"/>
            <w:bottom w:val="none" w:sz="0" w:space="0" w:color="auto"/>
            <w:right w:val="none" w:sz="0" w:space="0" w:color="auto"/>
          </w:divBdr>
          <w:divsChild>
            <w:div w:id="231545075">
              <w:marLeft w:val="0"/>
              <w:marRight w:val="0"/>
              <w:marTop w:val="0"/>
              <w:marBottom w:val="0"/>
              <w:divBdr>
                <w:top w:val="none" w:sz="0" w:space="0" w:color="auto"/>
                <w:left w:val="none" w:sz="0" w:space="0" w:color="auto"/>
                <w:bottom w:val="none" w:sz="0" w:space="0" w:color="auto"/>
                <w:right w:val="none" w:sz="0" w:space="0" w:color="auto"/>
              </w:divBdr>
            </w:div>
          </w:divsChild>
        </w:div>
        <w:div w:id="931085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Destiny Ruiz</cp:lastModifiedBy>
  <cp:revision>1</cp:revision>
  <dcterms:created xsi:type="dcterms:W3CDTF">2019-01-07T18:11:00Z</dcterms:created>
  <dcterms:modified xsi:type="dcterms:W3CDTF">2019-01-07T18:16:00Z</dcterms:modified>
</cp:coreProperties>
</file>